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79" w:rsidRPr="00894B3F" w:rsidRDefault="00A64579" w:rsidP="00A645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894B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Солтүстік Қазақстан облысы Ғабит Мүсірепов атындығы аудан әкімдігінің 2019 жылғы 26 желтоқсандағы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894B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320 </w:t>
      </w:r>
      <w:r w:rsidRPr="005E7B7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E7B72" w:rsidRPr="005E7B72">
        <w:rPr>
          <w:rFonts w:ascii="Times New Roman" w:hAnsi="Times New Roman" w:cs="Times New Roman"/>
          <w:b/>
          <w:sz w:val="28"/>
          <w:szCs w:val="28"/>
          <w:lang w:val="kk-KZ"/>
        </w:rPr>
        <w:t>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қамсыздандыру, мәдениет саласындағы мамандар лауазымдарының тізбесін айқындау туралы</w:t>
      </w:r>
      <w:r w:rsidRPr="005E7B7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Солтүстік Қазақстан облысы Ғабит Мүсірепов атындағы қаулы жобасына с</w:t>
      </w:r>
      <w:r w:rsidRPr="00A64579">
        <w:rPr>
          <w:rFonts w:ascii="Times New Roman" w:hAnsi="Times New Roman" w:cs="Times New Roman"/>
          <w:b/>
          <w:sz w:val="28"/>
          <w:szCs w:val="28"/>
          <w:lang w:val="kk-KZ"/>
        </w:rPr>
        <w:t>алыстыру кестесі</w:t>
      </w:r>
    </w:p>
    <w:p w:rsidR="00FE4699" w:rsidRDefault="00FE4699" w:rsidP="00BE1855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374" w:type="dxa"/>
        <w:tblLook w:val="04A0"/>
      </w:tblPr>
      <w:tblGrid>
        <w:gridCol w:w="663"/>
        <w:gridCol w:w="2072"/>
        <w:gridCol w:w="4705"/>
        <w:gridCol w:w="5142"/>
        <w:gridCol w:w="2792"/>
      </w:tblGrid>
      <w:tr w:rsidR="00273310" w:rsidTr="00273310">
        <w:tc>
          <w:tcPr>
            <w:tcW w:w="663" w:type="dxa"/>
          </w:tcPr>
          <w:p w:rsidR="00FE469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72" w:type="dxa"/>
          </w:tcPr>
          <w:p w:rsidR="00FE4699" w:rsidRDefault="00A6457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64579">
              <w:rPr>
                <w:b/>
                <w:sz w:val="28"/>
                <w:szCs w:val="28"/>
              </w:rPr>
              <w:t>Құрылымдық элемент</w:t>
            </w:r>
          </w:p>
        </w:tc>
        <w:tc>
          <w:tcPr>
            <w:tcW w:w="4705" w:type="dxa"/>
          </w:tcPr>
          <w:p w:rsidR="00FE4699" w:rsidRDefault="00A6457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64579">
              <w:rPr>
                <w:b/>
                <w:sz w:val="28"/>
                <w:szCs w:val="28"/>
              </w:rPr>
              <w:t>Қолданыстағы редакция</w:t>
            </w:r>
          </w:p>
        </w:tc>
        <w:tc>
          <w:tcPr>
            <w:tcW w:w="5142" w:type="dxa"/>
          </w:tcPr>
          <w:p w:rsidR="00FE4699" w:rsidRDefault="00A6457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64579">
              <w:rPr>
                <w:b/>
                <w:sz w:val="28"/>
                <w:szCs w:val="28"/>
              </w:rPr>
              <w:t>Ұсынылған редакция</w:t>
            </w:r>
          </w:p>
        </w:tc>
        <w:tc>
          <w:tcPr>
            <w:tcW w:w="2792" w:type="dxa"/>
          </w:tcPr>
          <w:p w:rsidR="00FE4699" w:rsidRDefault="00A6457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A64579">
              <w:rPr>
                <w:b/>
                <w:sz w:val="28"/>
                <w:szCs w:val="28"/>
              </w:rPr>
              <w:t>Негіздеме</w:t>
            </w:r>
            <w:proofErr w:type="spellEnd"/>
          </w:p>
        </w:tc>
      </w:tr>
      <w:tr w:rsidR="00273310" w:rsidRPr="00E042DC" w:rsidTr="00273310">
        <w:tc>
          <w:tcPr>
            <w:tcW w:w="663" w:type="dxa"/>
          </w:tcPr>
          <w:p w:rsidR="00FE4699" w:rsidRPr="0083024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302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FE4699" w:rsidRPr="00830249" w:rsidRDefault="00A64579" w:rsidP="00BE1855">
            <w:pPr>
              <w:pStyle w:val="a3"/>
              <w:jc w:val="center"/>
              <w:rPr>
                <w:sz w:val="28"/>
                <w:szCs w:val="28"/>
              </w:rPr>
            </w:pPr>
            <w:r w:rsidRPr="00A64579">
              <w:rPr>
                <w:sz w:val="28"/>
                <w:szCs w:val="28"/>
              </w:rPr>
              <w:t>Қ</w:t>
            </w:r>
            <w:proofErr w:type="gramStart"/>
            <w:r w:rsidRPr="00A64579">
              <w:rPr>
                <w:sz w:val="28"/>
                <w:szCs w:val="28"/>
              </w:rPr>
              <w:t>аулы</w:t>
            </w:r>
            <w:proofErr w:type="gramEnd"/>
            <w:r w:rsidRPr="00A64579">
              <w:rPr>
                <w:sz w:val="28"/>
                <w:szCs w:val="28"/>
              </w:rPr>
              <w:t>ға қосымшаның 1 тармағы</w:t>
            </w:r>
          </w:p>
        </w:tc>
        <w:tc>
          <w:tcPr>
            <w:tcW w:w="4705" w:type="dxa"/>
          </w:tcPr>
          <w:p w:rsidR="001353BD" w:rsidRPr="001E7C76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E7C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 Әлеуметтік қамтамасыз ету саласындағы  мамандарының лауазымдары:</w:t>
            </w:r>
          </w:p>
          <w:p w:rsidR="001353BD" w:rsidRPr="001E7C76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E7C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1) аудандық маңызы бар ұйымның құрылымдық бөлімшесі болып табылатын үйде қызмет көрсету бөлімшесінің меңгерушісі;</w:t>
            </w:r>
          </w:p>
          <w:p w:rsidR="001353BD" w:rsidRPr="001E7C76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E7C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2) әлеуметтік жұмыс бойынша кеңесші - біліктілігі жоғары, орта деңгейдегі бірінші, екінші санатты және санаты жоқ мамандар;</w:t>
            </w:r>
          </w:p>
          <w:p w:rsidR="001353BD" w:rsidRPr="001E7C76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E7C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3) арнайы әлеуметтік қызметтерге қажеттілікті анықтау және бағалау бойынша әлеуметтік қызметкер - біліктілігі жоғары деңгейдегі жоғары, бірінші, екінші санатты және санаты жоқ мамандар;</w:t>
            </w:r>
          </w:p>
          <w:p w:rsidR="001353BD" w:rsidRPr="001E7C76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E7C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4) қарттар мен мүгедектерді күту бойынша әлеуметтік қызметкер – біліктілігі жоғары,  орта деңгейдегі жоғары, бірінші, екінші санатты және санаты жоқ мамандар;</w:t>
            </w:r>
          </w:p>
          <w:p w:rsidR="001353BD" w:rsidRPr="001E7C76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E7C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5) психоневрологиялық аурулары бар 18 жастан үлкен мүгедектерді және  мүгедек-балаларды күту бойынша әлеуметтік қызметкер - біліктілігі жоғары, орта деңгейдегі жоғары, бірінші, екінші санатты және санаты жоқ мамандар;</w:t>
            </w:r>
          </w:p>
          <w:p w:rsidR="001353BD" w:rsidRPr="001E7C76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E7C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6) жұмыспен қамту орталығының (қызметінің) құрылымдық бөлімшесінің маманы, біліктілігі жоғары және орта деңгейдегі жоғары, бірінші, екінші санатты, санаты жоқ мамандар;</w:t>
            </w:r>
          </w:p>
          <w:p w:rsidR="001353BD" w:rsidRPr="001E7C76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E7C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7) ауданның жұмыспен қамту орталығының басшысы;</w:t>
            </w:r>
          </w:p>
          <w:p w:rsidR="001353BD" w:rsidRPr="001E7C76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E7C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8) аудандық маңызы бар мемлекеттік мекеме және мемлекеттік қазыналық кәсіпорын басшысының орынбасары;</w:t>
            </w:r>
          </w:p>
          <w:p w:rsidR="001353BD" w:rsidRPr="001E7C76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E7C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9) жұмыспен қамту орталығының ассистенті.</w:t>
            </w:r>
          </w:p>
          <w:p w:rsidR="00FE4699" w:rsidRPr="001E7C76" w:rsidRDefault="00FE4699" w:rsidP="00BE18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344392" w:rsidRPr="001E7C76" w:rsidRDefault="00344392" w:rsidP="00344392">
            <w:pPr>
              <w:pStyle w:val="a5"/>
              <w:shd w:val="clear" w:color="auto" w:fill="FFFFFF"/>
              <w:spacing w:before="0" w:beforeAutospacing="0" w:after="0" w:afterAutospacing="0" w:line="204" w:lineRule="atLeast"/>
              <w:ind w:firstLine="708"/>
              <w:jc w:val="both"/>
              <w:textAlignment w:val="baseline"/>
              <w:rPr>
                <w:color w:val="000000"/>
                <w:spacing w:val="1"/>
                <w:sz w:val="28"/>
                <w:szCs w:val="28"/>
                <w:lang w:val="kk-KZ"/>
              </w:rPr>
            </w:pPr>
            <w:r w:rsidRPr="001E7C76">
              <w:rPr>
                <w:color w:val="000000"/>
                <w:spacing w:val="1"/>
                <w:sz w:val="28"/>
                <w:szCs w:val="28"/>
                <w:lang w:val="kk-KZ"/>
              </w:rPr>
              <w:lastRenderedPageBreak/>
              <w:t>1. Әлеуметтік қамтамасыз ету саласындағы мамандарының лауазымдары:</w:t>
            </w:r>
          </w:p>
          <w:p w:rsidR="00344392" w:rsidRPr="001E7C76" w:rsidRDefault="00344392" w:rsidP="00344392">
            <w:pPr>
              <w:pStyle w:val="a5"/>
              <w:shd w:val="clear" w:color="auto" w:fill="FFFFFF"/>
              <w:spacing w:before="0" w:beforeAutospacing="0" w:after="0" w:afterAutospacing="0" w:line="204" w:lineRule="atLeast"/>
              <w:jc w:val="both"/>
              <w:textAlignment w:val="baseline"/>
              <w:rPr>
                <w:color w:val="000000"/>
                <w:spacing w:val="1"/>
                <w:sz w:val="28"/>
                <w:szCs w:val="28"/>
                <w:lang w:val="kk-KZ"/>
              </w:rPr>
            </w:pPr>
            <w:r w:rsidRPr="001E7C76">
              <w:rPr>
                <w:color w:val="000000"/>
                <w:spacing w:val="1"/>
                <w:sz w:val="28"/>
                <w:szCs w:val="28"/>
                <w:lang w:val="kk-KZ"/>
              </w:rPr>
              <w:t>      1) аудандық маңызы бар ұйымның құрылымдық бөлімшесі болып табылатын үйде қызмет көрсету бөлімшесінің меңгерушісі;</w:t>
            </w:r>
          </w:p>
          <w:p w:rsidR="00344392" w:rsidRPr="001E7C76" w:rsidRDefault="00344392" w:rsidP="00344392">
            <w:pPr>
              <w:pStyle w:val="a5"/>
              <w:shd w:val="clear" w:color="auto" w:fill="FFFFFF"/>
              <w:spacing w:before="0" w:beforeAutospacing="0" w:after="0" w:afterAutospacing="0" w:line="204" w:lineRule="atLeast"/>
              <w:jc w:val="both"/>
              <w:textAlignment w:val="baseline"/>
              <w:rPr>
                <w:color w:val="000000"/>
                <w:spacing w:val="1"/>
                <w:sz w:val="28"/>
                <w:szCs w:val="28"/>
                <w:lang w:val="kk-KZ"/>
              </w:rPr>
            </w:pPr>
            <w:r w:rsidRPr="001E7C76">
              <w:rPr>
                <w:color w:val="000000"/>
                <w:spacing w:val="1"/>
                <w:sz w:val="28"/>
                <w:szCs w:val="28"/>
                <w:lang w:val="kk-KZ"/>
              </w:rPr>
              <w:t>      2) әлеуметтік жұмыс бойынша кеңесші - біліктілігі жоғары, орта деңгейдегі бірінші, екінші санатты және санаты жоқ мамандар;</w:t>
            </w:r>
          </w:p>
          <w:p w:rsidR="00344392" w:rsidRPr="001E7C76" w:rsidRDefault="00344392" w:rsidP="00344392">
            <w:pPr>
              <w:pStyle w:val="a5"/>
              <w:shd w:val="clear" w:color="auto" w:fill="FFFFFF"/>
              <w:spacing w:before="0" w:beforeAutospacing="0" w:after="0" w:afterAutospacing="0" w:line="204" w:lineRule="atLeast"/>
              <w:jc w:val="both"/>
              <w:textAlignment w:val="baseline"/>
              <w:rPr>
                <w:color w:val="000000"/>
                <w:spacing w:val="1"/>
                <w:sz w:val="28"/>
                <w:szCs w:val="28"/>
                <w:lang w:val="kk-KZ"/>
              </w:rPr>
            </w:pPr>
            <w:r w:rsidRPr="001E7C76">
              <w:rPr>
                <w:color w:val="000000"/>
                <w:spacing w:val="1"/>
                <w:sz w:val="28"/>
                <w:szCs w:val="28"/>
                <w:lang w:val="kk-KZ"/>
              </w:rPr>
              <w:t>      3) арнайы әлеуметтік қызметтерге қажеттілікті анықтау және бағалау бойынша әлеуметтік қызметкер  біліктілігі жоғары деңгейдегі жоғары, бірінші, екінші санатты және санаты жоқ мамандар;</w:t>
            </w:r>
          </w:p>
          <w:p w:rsidR="00344392" w:rsidRPr="001E7C76" w:rsidRDefault="00344392" w:rsidP="00344392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1E7C76">
              <w:rPr>
                <w:color w:val="000000"/>
                <w:spacing w:val="1"/>
                <w:sz w:val="28"/>
                <w:szCs w:val="28"/>
                <w:lang w:val="kk-KZ"/>
              </w:rPr>
              <w:t xml:space="preserve">      4) </w:t>
            </w:r>
            <w:r w:rsidRPr="001E7C76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қарттар мен мүгедектігі бар адамдарға күтім жасау жөніндегі әлеуметтік қызметкер - біліктілігі жоғары, орташа деңгейдегі жоғары, бірінші, екінші санатты және санаты </w:t>
            </w:r>
            <w:r w:rsidRPr="001E7C76">
              <w:rPr>
                <w:color w:val="000000"/>
                <w:spacing w:val="2"/>
                <w:sz w:val="28"/>
                <w:szCs w:val="28"/>
                <w:lang w:val="kk-KZ"/>
              </w:rPr>
              <w:lastRenderedPageBreak/>
              <w:t>жоқ мамандар;</w:t>
            </w:r>
          </w:p>
          <w:p w:rsidR="00E042DC" w:rsidRDefault="00344392" w:rsidP="00E042DC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1E7C76">
              <w:rPr>
                <w:color w:val="000000"/>
                <w:spacing w:val="2"/>
                <w:sz w:val="28"/>
                <w:szCs w:val="28"/>
                <w:lang w:val="kk-KZ"/>
              </w:rPr>
              <w:t>      5) психоневрологиялық аурулары бар мүгедектігі бар балалар мен 18 жастан асқан мүгедектігі бар адамдарға күтім жасау жөніндегі әлеуметтік қызметкер - біліктілігі жоғары, орташа деңгейдегі жоғары, бірінші, екінші санатты және санаты жоқ мамандар;</w:t>
            </w:r>
          </w:p>
          <w:p w:rsidR="00E042DC" w:rsidRPr="00E042DC" w:rsidRDefault="00344392" w:rsidP="00E042DC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E042DC">
              <w:rPr>
                <w:b/>
                <w:sz w:val="28"/>
                <w:szCs w:val="28"/>
                <w:lang w:val="kk-KZ"/>
              </w:rPr>
              <w:t> </w:t>
            </w:r>
            <w:r w:rsidR="00E042DC">
              <w:rPr>
                <w:b/>
                <w:sz w:val="28"/>
                <w:szCs w:val="28"/>
                <w:lang w:val="kk-KZ"/>
              </w:rPr>
              <w:t>6) Алынып</w:t>
            </w:r>
            <w:r w:rsidR="00E042DC" w:rsidRPr="00E042DC">
              <w:rPr>
                <w:b/>
                <w:sz w:val="28"/>
                <w:szCs w:val="28"/>
                <w:lang w:val="kk-KZ"/>
              </w:rPr>
              <w:t xml:space="preserve"> тасталды;</w:t>
            </w:r>
          </w:p>
          <w:p w:rsidR="00E042DC" w:rsidRPr="00E042DC" w:rsidRDefault="00E042DC" w:rsidP="00E042DC">
            <w:pPr>
              <w:pStyle w:val="a3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7) Алынып</w:t>
            </w:r>
            <w:r w:rsidRPr="00E042DC">
              <w:rPr>
                <w:b/>
                <w:sz w:val="28"/>
                <w:szCs w:val="28"/>
                <w:lang w:val="kk-KZ"/>
              </w:rPr>
              <w:t xml:space="preserve"> тасталды;</w:t>
            </w:r>
          </w:p>
          <w:p w:rsidR="00E042DC" w:rsidRPr="00E042DC" w:rsidRDefault="00E042DC" w:rsidP="00E042DC">
            <w:pPr>
              <w:pStyle w:val="a3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8) Алынып</w:t>
            </w:r>
            <w:r w:rsidRPr="00E042DC">
              <w:rPr>
                <w:b/>
                <w:sz w:val="28"/>
                <w:szCs w:val="28"/>
                <w:lang w:val="kk-KZ"/>
              </w:rPr>
              <w:t xml:space="preserve"> тасталды;</w:t>
            </w:r>
          </w:p>
          <w:p w:rsidR="00FE4699" w:rsidRPr="001E7C76" w:rsidRDefault="00E042DC" w:rsidP="00E042DC">
            <w:pPr>
              <w:pStyle w:val="a3"/>
              <w:rPr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9) Алынып</w:t>
            </w:r>
            <w:r w:rsidRPr="00E042DC">
              <w:rPr>
                <w:b/>
                <w:sz w:val="28"/>
                <w:szCs w:val="28"/>
                <w:lang w:val="kk-KZ"/>
              </w:rPr>
              <w:t xml:space="preserve"> тасталды.</w:t>
            </w:r>
          </w:p>
        </w:tc>
        <w:tc>
          <w:tcPr>
            <w:tcW w:w="2792" w:type="dxa"/>
          </w:tcPr>
          <w:p w:rsidR="001E7C76" w:rsidRPr="00792DAC" w:rsidRDefault="00E71035" w:rsidP="001E7C76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C75BE7">
              <w:rPr>
                <w:sz w:val="28"/>
                <w:szCs w:val="28"/>
                <w:lang w:val="kk-KZ"/>
              </w:rPr>
              <w:lastRenderedPageBreak/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Солтүстік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Қазақстан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облысы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Ғабит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Мүсірепов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атындағы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аудан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 xml:space="preserve">әкімдігінің 2023 жылғы 1 маусымдағы №107 </w:t>
            </w:r>
            <w:r w:rsidR="001E7C76">
              <w:rPr>
                <w:sz w:val="28"/>
                <w:szCs w:val="28"/>
                <w:lang w:val="kk-KZ"/>
              </w:rPr>
              <w:t>«</w:t>
            </w:r>
            <w:r w:rsidR="001E7C76" w:rsidRPr="001E7C76">
              <w:rPr>
                <w:sz w:val="28"/>
                <w:szCs w:val="28"/>
                <w:lang w:val="kk-KZ"/>
              </w:rPr>
              <w:t>Солтүстік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Қазақстан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облысы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Ғабит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Мүсірепов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атындағы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аудан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әкімдігінің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халықты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жұмыспен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қамту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орталығы</w:t>
            </w:r>
            <w:r w:rsidR="001E7C76">
              <w:rPr>
                <w:sz w:val="28"/>
                <w:szCs w:val="28"/>
                <w:lang w:val="kk-KZ"/>
              </w:rPr>
              <w:t xml:space="preserve">» </w:t>
            </w:r>
            <w:r w:rsidR="001E7C76" w:rsidRPr="001E7C76">
              <w:rPr>
                <w:sz w:val="28"/>
                <w:szCs w:val="28"/>
                <w:lang w:val="kk-KZ"/>
              </w:rPr>
              <w:t>коммуналдық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мемлекеттік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мекемесін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тарату</w:t>
            </w:r>
            <w:r w:rsidR="001E7C76">
              <w:rPr>
                <w:sz w:val="28"/>
                <w:szCs w:val="28"/>
                <w:lang w:val="kk-KZ"/>
              </w:rPr>
              <w:t xml:space="preserve">» </w:t>
            </w:r>
            <w:r w:rsidR="001E7C76" w:rsidRPr="001E7C76">
              <w:rPr>
                <w:sz w:val="28"/>
                <w:szCs w:val="28"/>
                <w:lang w:val="kk-KZ"/>
              </w:rPr>
              <w:t>және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тарату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комиссиясын</w:t>
            </w:r>
            <w:r w:rsidR="001E7C76">
              <w:rPr>
                <w:sz w:val="28"/>
                <w:szCs w:val="28"/>
                <w:lang w:val="kk-KZ"/>
              </w:rPr>
              <w:t xml:space="preserve"> </w:t>
            </w:r>
            <w:r w:rsidR="001E7C76" w:rsidRPr="001E7C76">
              <w:rPr>
                <w:sz w:val="28"/>
                <w:szCs w:val="28"/>
                <w:lang w:val="kk-KZ"/>
              </w:rPr>
              <w:t>құру</w:t>
            </w:r>
            <w:r w:rsidR="001E7C76">
              <w:rPr>
                <w:sz w:val="28"/>
                <w:szCs w:val="28"/>
                <w:lang w:val="kk-KZ"/>
              </w:rPr>
              <w:t xml:space="preserve"> туралы» </w:t>
            </w:r>
            <w:r w:rsidR="001E7C76" w:rsidRPr="001E7C76">
              <w:rPr>
                <w:sz w:val="28"/>
                <w:szCs w:val="28"/>
                <w:lang w:val="kk-KZ"/>
              </w:rPr>
              <w:t>қаулысы</w:t>
            </w:r>
            <w:r w:rsidR="001E7C76">
              <w:rPr>
                <w:sz w:val="28"/>
                <w:szCs w:val="28"/>
                <w:lang w:val="kk-KZ"/>
              </w:rPr>
              <w:t>.</w:t>
            </w:r>
          </w:p>
          <w:p w:rsidR="004B783A" w:rsidRPr="001E7C76" w:rsidRDefault="004B783A" w:rsidP="004B783A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</w:p>
          <w:p w:rsidR="004B783A" w:rsidRPr="001E7C76" w:rsidRDefault="004B783A" w:rsidP="004B783A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</w:p>
          <w:p w:rsidR="00FE4699" w:rsidRPr="001E7C76" w:rsidRDefault="00FE4699" w:rsidP="000321B6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FE4699" w:rsidRPr="001E7C76" w:rsidRDefault="00FE4699" w:rsidP="00BE1855">
      <w:pPr>
        <w:pStyle w:val="a3"/>
        <w:jc w:val="center"/>
        <w:rPr>
          <w:b/>
          <w:sz w:val="28"/>
          <w:szCs w:val="28"/>
          <w:lang w:val="kk-KZ"/>
        </w:rPr>
      </w:pPr>
    </w:p>
    <w:p w:rsidR="00BE1855" w:rsidRPr="001E7C76" w:rsidRDefault="00BE1855" w:rsidP="00BE185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E1855" w:rsidRPr="001E7C76" w:rsidSect="008302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855"/>
    <w:rsid w:val="000321B6"/>
    <w:rsid w:val="000A67AD"/>
    <w:rsid w:val="0013190E"/>
    <w:rsid w:val="001353BD"/>
    <w:rsid w:val="001E45FF"/>
    <w:rsid w:val="001E7C76"/>
    <w:rsid w:val="00273310"/>
    <w:rsid w:val="002E1F2E"/>
    <w:rsid w:val="003120F7"/>
    <w:rsid w:val="00344392"/>
    <w:rsid w:val="004B783A"/>
    <w:rsid w:val="005E7B72"/>
    <w:rsid w:val="00694E9D"/>
    <w:rsid w:val="00737918"/>
    <w:rsid w:val="00830249"/>
    <w:rsid w:val="00A42794"/>
    <w:rsid w:val="00A64579"/>
    <w:rsid w:val="00BE1855"/>
    <w:rsid w:val="00D22CAE"/>
    <w:rsid w:val="00DF736C"/>
    <w:rsid w:val="00E042DC"/>
    <w:rsid w:val="00E71035"/>
    <w:rsid w:val="00FA28CE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4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E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User-5</cp:lastModifiedBy>
  <cp:revision>16</cp:revision>
  <dcterms:created xsi:type="dcterms:W3CDTF">2023-04-28T05:30:00Z</dcterms:created>
  <dcterms:modified xsi:type="dcterms:W3CDTF">2023-11-01T11:16:00Z</dcterms:modified>
</cp:coreProperties>
</file>